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jc w:val="center"/>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Договор-оферта оказания информационно-консультационных услуг</w:t>
      </w:r>
    </w:p>
    <w:p>
      <w:pPr>
        <w:pStyle w:val="Normal"/>
        <w:numPr>
          <w:ilvl w:val="0"/>
          <w:numId w:val="0"/>
        </w:numPr>
        <w:spacing w:lineRule="auto" w:line="240" w:before="0" w:after="0"/>
        <w:ind w:hanging="0" w:left="0"/>
        <w:jc w:val="both"/>
        <w:textAlignment w:val="baseline"/>
        <w:outlineLvl w:val="0"/>
        <w:rPr>
          <w:rFonts w:ascii="Times New Roman" w:hAnsi="Times New Roman" w:eastAsia="Times New Roman" w:cs="Times New Roman"/>
          <w:b/>
          <w:bCs/>
          <w:kern w:val="2"/>
          <w:lang w:eastAsia="ru-RU"/>
          <w14:ligatures w14:val="none"/>
        </w:rPr>
      </w:pPr>
      <w:r>
        <w:rPr>
          <w:rFonts w:eastAsia="Times New Roman" w:cs="Times New Roman" w:ascii="Times New Roman" w:hAnsi="Times New Roman"/>
          <w:b/>
          <w:bCs/>
          <w:kern w:val="2"/>
          <w:lang w:eastAsia="ru-RU"/>
          <w14:ligatures w14:val="none"/>
        </w:rPr>
      </w:r>
    </w:p>
    <w:p>
      <w:pPr>
        <w:pStyle w:val="ListParagraph"/>
        <w:numPr>
          <w:ilvl w:val="0"/>
          <w:numId w:val="1"/>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0"/>
          <w:lang w:eastAsia="ru-RU"/>
          <w14:ligatures w14:val="none"/>
        </w:rPr>
        <w:t>Общие положения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 xml:space="preserve">Индивидуальный предприниматель Ганичев Кирилл Викторович, ОГРНИП 326723200029559, ИНН 450144494579, применяющий упрощенную систему налогообложения, именуемый в дальнейшем Исполнитель, адресует настоящий договор-оферту </w:t>
      </w:r>
      <w:r>
        <w:rPr>
          <w:rFonts w:eastAsia="Times New Roman" w:cs="Times New Roman" w:ascii="Times New Roman" w:hAnsi="Times New Roman"/>
          <w:kern w:val="2"/>
          <w:lang w:eastAsia="ru-RU"/>
          <w14:ligatures w14:val="none"/>
        </w:rPr>
        <w:t>оказания информационно-консультационных услуг</w:t>
      </w:r>
      <w:r>
        <w:rPr>
          <w:rFonts w:eastAsia="Times New Roman" w:cs="Times New Roman" w:ascii="Times New Roman" w:hAnsi="Times New Roman"/>
          <w:kern w:val="0"/>
          <w:lang w:eastAsia="ru-RU"/>
          <w14:ligatures w14:val="none"/>
        </w:rPr>
        <w:t xml:space="preserve"> (далее по тексту – Договор-оферта) любому лицу (неопределенному кругу лиц), чья воля будет выражена им лично либо через уполномоченного представителя, выразившему готовность воспользоваться услугами Исполнителя. Заказчиком признается лицо, которое заключило договор с Исполнителем в электронной форме в результате акцепта настоящего Договора-оферты. В дальнейшем по тексту Договора-оферты Исполнитель и Заказчик вместе именуются Стороны, а индивидуально – Сторона.</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Договор-оферта является официальным предложением Исполнителя (офертой) к заключению договора оказания информационно-консультационных услуг и содержит все его существенные условия.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Акцептом Договора-оферты является частичная/полная оплата Заказчиком услуг Исполнителя в порядке, размере и сроки, указанные в Договоре-оферте.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Совершая акцепт Договора-оферты, Заказчик гарантирует, что ознакомлен, соглашается, полностью и безоговорочно принимает все условия Договора-оферты в том виде, в каком они изложены в тексте Договора-оферты. Также Заказчик подтверждает, что Договор-оферта не содержит иных явно обременительных для Заказчика условий, которые Заказчик, исходя из своих разумно понимаемых интересов, не принял бы при наличии у него возможности участвовать в определении условий Договора-оферты, а услуги, указанные в Договоре-оферте, не являются навязанными Заказчику.</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 xml:space="preserve">Совершая акцепт Договора-оферты, </w:t>
      </w:r>
      <w:r>
        <w:rPr>
          <w:rFonts w:eastAsia="Times New Roman" w:cs="Times New Roman" w:ascii="Times New Roman" w:hAnsi="Times New Roman"/>
          <w:kern w:val="2"/>
          <w:lang w:eastAsia="ru-RU"/>
          <w14:ligatures w14:val="none"/>
        </w:rPr>
        <w:t>Заказчик подтверждает, что воспользовался правом получить у Исполнителя разъяснения относительно условий оказания услуг, а также подтверждает то, что условия оказания услуг полностью соответствуют воле, потребностям и требованиям Заказчика.</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Заказчик понимает, что акцепт Договора-оферты в порядке, указанном в п.3 Договора-оферты равносилен заключению договора на условиях, изложенных в Договоре-оферте.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Совершая акцепт Договора-оферты, Заказчик гарантирует, что он обладает необходимой дее- и правоспособностью, а также необходимыми полномочиями и правами на вступление в договорные отношения с Исполнителем.</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Договор-оферта является равносильным договору, подписанному Сторонами, имеет юридическую силу и действителен в электронном виде.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Договор-оферта может быть отозван в любое время до момента его акцепта.</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0"/>
          <w:lang w:eastAsia="ru-RU"/>
          <w14:ligatures w14:val="none"/>
        </w:rPr>
        <w:t>Информационно-консультационные услуги не являются образовательной деятельностью, не подлежат лицензированию, не сопровождаются проведением итоговой аттестации, присвоения какой-либо квалификации и выдачей документа об образовании.</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0"/>
          <w:lang w:eastAsia="ru-RU"/>
          <w14:ligatures w14:val="none"/>
        </w:rPr>
        <w:t>Предмет договора</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Исполнитель обязуется оказывать информационно-консультационные услуги (сопровождение) при трудоустройстве в сфере информационных технологий в области </w:t>
      </w:r>
      <w:r>
        <w:rPr>
          <w:rFonts w:eastAsia="Times New Roman" w:cs="Times New Roman" w:ascii="Times New Roman" w:hAnsi="Times New Roman"/>
        </w:rPr>
        <w:t xml:space="preserve">разработки программного обеспечения </w:t>
      </w:r>
      <w:r>
        <w:rPr>
          <w:rFonts w:eastAsia="Times New Roman" w:cs="Times New Roman" w:ascii="Times New Roman" w:hAnsi="Times New Roman"/>
          <w:kern w:val="2"/>
          <w:lang w:eastAsia="ru-RU"/>
        </w:rPr>
        <w:t xml:space="preserve">с использованием языка программирования </w:t>
      </w:r>
      <w:r>
        <w:rPr>
          <w:rFonts w:eastAsia="Times New Roman" w:cs="Times New Roman" w:ascii="Times New Roman" w:hAnsi="Times New Roman"/>
          <w:color w:val="000000"/>
          <w:kern w:val="2"/>
          <w:lang w:eastAsia="ru-RU"/>
        </w:rPr>
        <w:t>Python</w:t>
      </w:r>
      <w:r>
        <w:rPr>
          <w:rFonts w:eastAsia="Times New Roman" w:cs="Times New Roman" w:ascii="Times New Roman" w:hAnsi="Times New Roman"/>
          <w:kern w:val="2"/>
          <w:lang w:eastAsia="ru-RU"/>
          <w14:ligatures w14:val="none"/>
        </w:rPr>
        <w:t xml:space="preserve"> (далее по тексту – Услуги), а Заказчик обязуется оплатить Услуги.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Для целей Договора-оферты под трудоустройством понимается получение Заказчиком оффера, заключение трудового договора, гражданско-правового договора, договора оказания услуг, начало выполнения оплачиваемой работы, оказания услуг, выполнения задач в статусе самозанятого или индивидуального предпринимателя в сфере информационных технологий, связанной с разработкой программного обеспечения, Python-разработкой, backend-разработкой, web-разработкой, разработкой API, автоматизацией, DevOps/инфраструктурой или смежными IT-направлениями.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Оказание Услуг осуществляется Исполнителем в онлайн формате путем предоставления доступа к обучающим материалам; предоставления письменных и устных рекомендаций, ответов на вопросы Заказчика; организации онлайн-конференций.</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color w:val="000000"/>
        </w:rPr>
        <w:t>Стороны пришли к соглашению, что акт оказанных услуг по результатам оказания Услуг (части Услуг, если они оказываются по частям) не составляется и не подписывается. Услуги (часть Услуг, если они оказываются по частям) считаются принятыми Заказчиком надлежащим образом по качеству и объему, если в течение семи календарных дней после фактического оказания Услуг (части Услуг, если они оказываются по частям) Исполнитель не получил от Заказчика мотивированных письменных возражений по качеству оказанных Услуг (части Услуг, если они оказываются по частям) на электронную почту.</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 силу ст.429.4 ГК РФ Договор-оферта является договором с исполнением по требованию (абонентским договором). Заказчик вносит платежи по Договору-оферте за право требовать от Исполнителя оказания предусмотренных Договором-офертой Услуг в затребованном Заказчиком объеме, определяемом Заказчиком самостоятельно. Если Заказчик, которому должны оказываться Услуги в соответствии с Договором-офертой, не затребовал соответствующее исполнение по Договору-оферте от Исполнителя, Услуги считаются оказанными в надлежащем качестве и объеме (то есть независимо от фактического оказания Услуг).</w:t>
      </w:r>
    </w:p>
    <w:p>
      <w:pPr>
        <w:pStyle w:val="Normal"/>
        <w:spacing w:lineRule="auto" w:line="240" w:before="0" w:after="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Заключение, изменение, расторжение Договора-оферты</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совершает акцепт Договора-оферты путем совершения частичной/полной оплаты Услуг Исполнителя.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Договор-оферта вступает в силу с момента совершения акцепта Заказчиком и действует до полного исполнения Сторонами своих обязательств.</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вправе в одностороннем порядке в любое время вносить изменения в условия Договора-оферты. Изменения вступают в силу с момента их опубликования и действуют только в отношении заказчиков, акцептовавших оферту после даты их публикации. Для заказчиков, совершивших акцепт до внесения изменений, сохраняют силу условия, действовавшие на момент их акцепта.</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Договор-оферта может быть расторгнут по соглашению Сторон или в одностороннем порядке в случаях, предусмотренных законодательством Российской Федерации.</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0"/>
          <w:lang w:eastAsia="ru-RU"/>
          <w14:ligatures w14:val="none"/>
        </w:rPr>
        <w:t>Права и обязанности Сторон</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обязуется:</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Довести до сведения Заказчика необходимую информацию об Услугах и Исполнителе.</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Обеспечить оказание Услуг в срок, согласованный с Заказчиком, и в соответствии с описанием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Сохранять конфиденциальную информацию, полученную от Заказчика, при оказании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Соблюдать требования действующего законодательства Российской Федерации, касающиеся обработки, передачи и защиты персональных данных Заказчика.</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Оказывать Услуги на должном профессиональном экспертном уровне, основываясь на своем практическом опыте и накопленных знаниях / умениях и/или практическом опыте и накопленных знаниях / умениях привлеченных им третьих лиц.</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 ходе исполнения обязательств по Договору все действия осуществлять в интересах Заказчика. Исполнитель оказывает содействие Заказчику в поиске места работы, но не гарантирует последнему трудоустройство как результат оказания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Направить Заказчику ссылку на форму оплаты Услуг </w:t>
      </w:r>
      <w:r>
        <w:rPr>
          <w:rFonts w:eastAsia="Times New Roman" w:cs="Times New Roman" w:ascii="Times New Roman" w:hAnsi="Times New Roman"/>
          <w:color w:val="000000"/>
        </w:rPr>
        <w:t>(части Услуг, если они оплачиваются по частям)</w:t>
      </w:r>
      <w:r>
        <w:rPr>
          <w:rFonts w:eastAsia="Times New Roman" w:cs="Times New Roman" w:ascii="Times New Roman" w:hAnsi="Times New Roman"/>
          <w:kern w:val="2"/>
          <w:lang w:eastAsia="ru-RU"/>
          <w14:ligatures w14:val="none"/>
        </w:rPr>
        <w:t>.</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Услуги состоят из 2 (Двух) частей.</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color w:val="000000"/>
        </w:rPr>
        <w:t xml:space="preserve">При оказании первой части Услуг Исполнитель обязан в день оплаты предоставить доступ к материалам для подготовки к трудоустройству в сфере информационных технологий в области </w:t>
      </w:r>
      <w:r>
        <w:rPr>
          <w:rFonts w:eastAsia="Times New Roman" w:cs="Times New Roman" w:ascii="Times New Roman" w:hAnsi="Times New Roman"/>
        </w:rPr>
        <w:t xml:space="preserve">разработки программного обеспечения </w:t>
      </w:r>
      <w:r>
        <w:rPr>
          <w:rFonts w:eastAsia="Times New Roman" w:cs="Times New Roman" w:ascii="Times New Roman" w:hAnsi="Times New Roman"/>
          <w:kern w:val="2"/>
          <w:lang w:eastAsia="ru-RU"/>
        </w:rPr>
        <w:t xml:space="preserve">с использованием языка программирования </w:t>
      </w:r>
      <w:r>
        <w:rPr>
          <w:rFonts w:eastAsia="Times New Roman" w:cs="Times New Roman" w:ascii="Times New Roman" w:hAnsi="Times New Roman"/>
          <w:color w:val="000000"/>
          <w:kern w:val="2"/>
          <w:lang w:eastAsia="ru-RU"/>
        </w:rPr>
        <w:t>Python</w:t>
      </w:r>
      <w:r>
        <w:rPr>
          <w:rFonts w:eastAsia="Times New Roman" w:cs="Times New Roman" w:ascii="Times New Roman" w:hAnsi="Times New Roman"/>
          <w:color w:val="000000"/>
        </w:rPr>
        <w:t xml:space="preserve"> путем направления ссылки на материалы Заказчику. Первая часть Услуг признается Сторонами оказанной надлежащим образом и в полном объеме с момента получения Заказчиком доступа к материалам, без учета того, ознакомился ли Заказчик с предоставленными Исполнителем материалами.</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color w:val="000000"/>
        </w:rPr>
        <w:t>Вторая часть Услуг оказывается Исполнителем со дня, следующего за днем оказания первой части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rPr>
        <w:t xml:space="preserve">Срок оказания второй </w:t>
      </w:r>
      <w:r>
        <w:rPr>
          <w:rFonts w:eastAsia="Times New Roman" w:cs="Times New Roman" w:ascii="Times New Roman" w:hAnsi="Times New Roman"/>
          <w:color w:val="000000"/>
        </w:rPr>
        <w:t>части Услуг определяется наступлением любого из следующих условий:</w:t>
      </w:r>
    </w:p>
    <w:p>
      <w:pPr>
        <w:pStyle w:val="ListParagraph"/>
        <w:numPr>
          <w:ilvl w:val="0"/>
          <w:numId w:val="3"/>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rPr>
        <w:t>заключение Заказчиком трудового (гражданско-правового) договора в результате использования информации, материалов и рекомендаций, полученных в ходе оказания Услуг Исполнителем;</w:t>
      </w:r>
    </w:p>
    <w:p>
      <w:pPr>
        <w:pStyle w:val="ListParagraph"/>
        <w:numPr>
          <w:ilvl w:val="0"/>
          <w:numId w:val="3"/>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rPr>
        <w:t>отказ Заказчика от дальнейшего получения Услуг;</w:t>
      </w:r>
    </w:p>
    <w:p>
      <w:pPr>
        <w:pStyle w:val="ListParagraph"/>
        <w:numPr>
          <w:ilvl w:val="0"/>
          <w:numId w:val="3"/>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rPr>
        <w:t>истечение 3 (Трех) месяцев с даты начала оказания второй части Услуг (при этом, если Заказчик продолжает фактически принимать оказание Услуг после истечения указанного срока, действие Договора-оферты автоматически продлевается на одну неделю без увеличения стоимости Услуг; количество продлений не ограничено; Исполнитель вправе в одностороннем порядке прекратить оказание Услуг после истечения первоначального срока или любого продленного периода, направив уведомление Заказчику не позднее чем за 1 (Один) календарный день до даты прекращения оказания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color w:val="000000"/>
        </w:rPr>
        <w:t>При оказании второй части Услуг Исполнитель обязан:</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 xml:space="preserve">по запросу Заказчика не чаще одного раза в неделю с использованием согласованного Сторонами сервиса организовывать </w:t>
      </w:r>
      <w:r>
        <w:rPr>
          <w:rFonts w:eastAsia="Times New Roman" w:cs="Times New Roman" w:ascii="Times New Roman" w:hAnsi="Times New Roman"/>
        </w:rPr>
        <w:t>индивидуальные</w:t>
      </w:r>
      <w:r>
        <w:rPr>
          <w:rFonts w:eastAsia="Times New Roman" w:cs="Times New Roman" w:ascii="Times New Roman" w:hAnsi="Times New Roman"/>
          <w:color w:val="000000"/>
        </w:rPr>
        <w:t xml:space="preserve"> онлайн-конференции (продолжительностью не более </w:t>
      </w:r>
      <w:r>
        <w:rPr>
          <w:rFonts w:eastAsia="Times New Roman" w:cs="Times New Roman" w:ascii="Times New Roman" w:hAnsi="Times New Roman"/>
        </w:rPr>
        <w:t>1</w:t>
      </w:r>
      <w:r>
        <w:rPr>
          <w:rFonts w:eastAsia="Times New Roman" w:cs="Times New Roman" w:ascii="Times New Roman" w:hAnsi="Times New Roman"/>
          <w:color w:val="000000"/>
        </w:rPr>
        <w:t xml:space="preserve"> (</w:t>
      </w:r>
      <w:r>
        <w:rPr>
          <w:rFonts w:eastAsia="Times New Roman" w:cs="Times New Roman" w:ascii="Times New Roman" w:hAnsi="Times New Roman"/>
        </w:rPr>
        <w:t>Одного</w:t>
      </w:r>
      <w:r>
        <w:rPr>
          <w:rFonts w:eastAsia="Times New Roman" w:cs="Times New Roman" w:ascii="Times New Roman" w:hAnsi="Times New Roman"/>
          <w:color w:val="000000"/>
        </w:rPr>
        <w:t>) час</w:t>
      </w:r>
      <w:r>
        <w:rPr>
          <w:rFonts w:eastAsia="Times New Roman" w:cs="Times New Roman" w:ascii="Times New Roman" w:hAnsi="Times New Roman"/>
        </w:rPr>
        <w:t>а</w:t>
      </w:r>
      <w:r>
        <w:rPr>
          <w:rFonts w:eastAsia="Times New Roman" w:cs="Times New Roman" w:ascii="Times New Roman" w:hAnsi="Times New Roman"/>
          <w:color w:val="000000"/>
        </w:rPr>
        <w:t xml:space="preserve">) с целью предоставления информации в устной форме для подготовки к трудоустройству в сфере информационных технологий в области </w:t>
      </w:r>
      <w:r>
        <w:rPr>
          <w:rFonts w:eastAsia="Times New Roman" w:cs="Times New Roman" w:ascii="Times New Roman" w:hAnsi="Times New Roman"/>
        </w:rPr>
        <w:t xml:space="preserve">разработки программного обеспечения </w:t>
      </w:r>
      <w:r>
        <w:rPr>
          <w:rFonts w:eastAsia="Times New Roman" w:cs="Times New Roman" w:ascii="Times New Roman" w:hAnsi="Times New Roman"/>
          <w:kern w:val="2"/>
          <w:lang w:eastAsia="ru-RU"/>
        </w:rPr>
        <w:t xml:space="preserve">с использованием языка программирования </w:t>
      </w:r>
      <w:r>
        <w:rPr>
          <w:rFonts w:eastAsia="Times New Roman" w:cs="Times New Roman" w:ascii="Times New Roman" w:hAnsi="Times New Roman"/>
          <w:color w:val="000000"/>
          <w:kern w:val="2"/>
          <w:lang w:eastAsia="ru-RU"/>
        </w:rPr>
        <w:t>Python</w:t>
      </w:r>
      <w:r>
        <w:rPr>
          <w:rFonts w:eastAsia="Times New Roman" w:cs="Times New Roman" w:ascii="Times New Roman" w:hAnsi="Times New Roman"/>
          <w:color w:val="000000"/>
        </w:rPr>
        <w:t>, разбора содержания предоставленных Исполнителем материалов, обсуждения вопросов с собеседований, составления резюме, ответов на вопросы Заказчика;</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по запросу Заказчика с использованием согласованного Сторонами сервиса организовать одну индивидуальную онлайн-конференцию (продолжительностью не более 45 (Сорока пяти) минут) с целью проведения имитационного собеседования, максимально приближенного к процедуре трудоустройства в сфере информационных технологий в области разработки программного обеспечения с использованием языка программирования Python;</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по запросу Заказчика с использованием согласованного Сторонами сервиса организовать одну индивидуальную онлайн-конференцию (продолжительностью не более 30 (Тридцати) минут) с целью обсуждения вопросов, связанных с самопрезентацией;</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не позднее чем за 1 (Один) календарный день уведомлять Заказчика о дате и времени проведения онлайн-конференции;</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rPr>
        <w:t>предоставить индивидуальные рекомендации Заказчику при составлении резюме;</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rPr>
        <w:t>предоставить индивидуальные рекомендации Заказчику, направленные на совершенствование навыков самопрезентации во время собеседований;</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указывать Заказчику на необходимые к изучению материалы;</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в разумный срок проверять выполненные Заказчиком практические задания;</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color w:val="000000"/>
        </w:rPr>
        <w:t>в разумный срок отвечать на вопросы Заказчика, касающиеся предмета Договора-оферты, заданные в письменной форме;</w:t>
      </w:r>
    </w:p>
    <w:p>
      <w:pPr>
        <w:pStyle w:val="ListParagraph"/>
        <w:numPr>
          <w:ilvl w:val="0"/>
          <w:numId w:val="4"/>
        </w:numPr>
        <w:tabs>
          <w:tab w:val="clear" w:pos="708"/>
          <w:tab w:val="left" w:pos="284" w:leader="none"/>
        </w:tabs>
        <w:spacing w:lineRule="auto" w:line="240" w:before="0" w:after="0"/>
        <w:ind w:hanging="0" w:left="0"/>
        <w:contextualSpacing/>
        <w:jc w:val="both"/>
        <w:rPr>
          <w:rFonts w:ascii="Times New Roman" w:hAnsi="Times New Roman"/>
        </w:rPr>
      </w:pPr>
      <w:r>
        <w:rPr>
          <w:rFonts w:eastAsia="Times New Roman" w:cs="Times New Roman" w:ascii="Times New Roman" w:hAnsi="Times New Roman"/>
          <w:kern w:val="2"/>
          <w:lang w:eastAsia="ru-RU"/>
          <w14:ligatures w14:val="none"/>
        </w:rPr>
        <w:t>в разумный срок по запросу Заказчика предоставлять обратную связь на пройденное им собеседование путем разбора указанного собеседования в общей группе учеников Исполнителя, в письменном или аудио формате (количество запросов ограничено 10 (Десятью) в рамках действия Договора-оферты).</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color w:val="000000"/>
        </w:rPr>
        <w:t>В случае заключения Заказчиком трудового (гражданско-правового) договора с работодателем (заказчиком услуг – в случае гражданско-правовых отношений) в результате использования информации, материалов и рекомендаций, полученных Заказчиком в ходе оказания Услуг Исполнителем в течение 3 (Трех) месяцев с даты заключения такого договора Исполнитель обязуется по запросу Заказчика оказывать бесплатную информационную поддержку путем ответа в разумный срок на его вопросы, касающиеся предмета Договора-оферты.</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вправе:</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Получать от Заказчика любую информацию, необходимую для выполнения своих обязательств по Договору-оферте.</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Привлекать для оказания Услуг третьих лиц без согласования с Заказчиком.</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Не приступать к оказанию Услуг в случае нарушения Заказчиком выполнения условий, указанных в п.5.2. Договора-оферты.</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Не отвечать на вопросы Заказчика, а также прекратить участие Заказчика в онлайн-конференциях, в случае нарушения Заказчиком правил, установленных в п.4.3.7. Договора-оферты.</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обязуется:</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Самостоятельно и своевременно знакомиться с информацией об оказании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Оплатить Услуги на условиях, в порядке и в сроки, установленные в Договоре-оферте.</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Предоставить Исполнителю достоверные сведения, а также документы и иные материалы, необходимые для надлежащего исполнения Договора-оферты в сроки и на условиях, устанавливаемых Исполнителем.</w:t>
      </w:r>
    </w:p>
    <w:p>
      <w:pPr>
        <w:pStyle w:val="BodyText"/>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 течение срока оказания Услуг, а также в течение 12 (Двенадцати) месяцев после прекращения оказания Услуг Заказчик обязуется уведомлять Исполнителя о факте получения оффера, заключения трудового договора, гражданско-правового договора, договора оказания услуг, регистрации в качестве самозанятого или индивидуального предпринимателя, а также о начале получения дохода от деятельности в сфере информационных технологий, связанной с разработкой программного обеспечения, Python-разработкой, backend-разработкой, web-разработкой, разработкой API, автоматизацией, DevOps/инфраструктурой или смежными IT-направлениями, в течение 3 (Трех) календарных дней с момента наступления соответствующего события.</w:t>
      </w:r>
    </w:p>
    <w:p>
      <w:pPr>
        <w:pStyle w:val="BodyText"/>
        <w:tabs>
          <w:tab w:val="clear" w:pos="708"/>
          <w:tab w:val="left" w:pos="709" w:leader="none"/>
        </w:tabs>
        <w:spacing w:lineRule="auto" w:line="240"/>
        <w:jc w:val="both"/>
        <w:textAlignment w:val="baseline"/>
        <w:rPr>
          <w:rFonts w:ascii="Times New Roman" w:hAnsi="Times New Roman" w:eastAsia="Times New Roman" w:cs="Times New Roman"/>
          <w:lang w:eastAsia="ru-RU"/>
          <w14:ligatures w14:val="none"/>
        </w:rPr>
      </w:pPr>
      <w:r>
        <w:rPr>
          <w:rFonts w:eastAsia="Times New Roman" w:cs="Times New Roman" w:ascii="Times New Roman" w:hAnsi="Times New Roman"/>
          <w:lang w:eastAsia="ru-RU"/>
          <w14:ligatures w14:val="none"/>
        </w:rPr>
        <w:t>По запросу Исполнителя Заказчик обязуется в течение 2 (Двух) рабочих дней предоставить документы и/или сведения, подтверждающие факт трудоустройства, заключения договора, получения оффера и/или размер дохода, включая, но не ограничиваясь: оффер, трудовой договор, гражданско-правовой договор, договор оказания услуг, справку о доходах, расчетный лист, выписку по банковскому счету, акт оказанных услуг, чек самозанятого, сведения из личного кабинета налогоплательщика, скриншот личного кабинета работодателя/заказчика или иной документ, позволяющий установить факт и дату начала получения дохода, а также размер дохода.</w:t>
      </w:r>
    </w:p>
    <w:p>
      <w:pPr>
        <w:pStyle w:val="BodyText"/>
        <w:tabs>
          <w:tab w:val="clear" w:pos="708"/>
          <w:tab w:val="left" w:pos="709" w:leader="none"/>
        </w:tabs>
        <w:spacing w:lineRule="auto" w:line="240"/>
        <w:jc w:val="both"/>
        <w:textAlignment w:val="baseline"/>
        <w:rPr>
          <w:rFonts w:ascii="Times New Roman" w:hAnsi="Times New Roman" w:eastAsia="Times New Roman" w:cs="Times New Roman"/>
          <w:lang w:eastAsia="ru-RU"/>
          <w14:ligatures w14:val="none"/>
        </w:rPr>
      </w:pPr>
      <w:r>
        <w:rPr>
          <w:rFonts w:eastAsia="Times New Roman" w:cs="Times New Roman" w:ascii="Times New Roman" w:hAnsi="Times New Roman"/>
          <w:lang w:eastAsia="ru-RU"/>
          <w14:ligatures w14:val="none"/>
        </w:rPr>
        <w:t>Документы и сведения могут быть предоставлены в формате PDF, фотографии, скриншота или иного электронного файла при условии читаемости существенных сведений: даты заключения договора или начала работы/оказания услуг, должности/роли/предмета договора, размера дохода, стороны работодателя/заказчика, а также сведений, позволяющих идентифицировать Заказчика.</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Потреблять Услуги исключительно лично.</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Выполнять практические задания, адресованные ему Исполнителем, в указанные Исполнителем сроки.</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Соблюдать строгую конфиденциальность по отношению к предоставляемой Исполнителем в ходе исполнения Договора-оферты информации, материалам и иным сведениям, с учетом установленных Договором-офертой ограничений.</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обязуется не удалять переписку с Исполнителем, связанную с исполнением Договора-оферты, не блокировать аккаунт Исполнителя в Telegram и иных согласованных каналах связи, не препятствовать получению юридически значимых сообщений от Исполнителя, а также своевременно отвечать на запросы Исполнителя, связанные с подтверждением факта трудоустройства, получения дохода и исполнения обязанности по оплате Услуг.</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Во время посещения онлайн-конференций, а также в личной переписке с Исполнителем соблюдать следующие правила:</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размещать сообщения, противоречащие действующему законодательству Российской Федерации, в том числе разжигающие межнациональные и иные конфликты;</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проявлять религиозную, расовую, гендерную и иную нетерпимость;</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использовать ненормативную лексику;</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использовать оскорбления, угрозы в адрес Исполнителя, иных лиц;</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распространять сведения, носящие заведомо ложный характер;</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распространять персональные данные третьих лиц;</w:t>
      </w:r>
    </w:p>
    <w:p>
      <w:pPr>
        <w:pStyle w:val="Normal"/>
        <w:numPr>
          <w:ilvl w:val="1"/>
          <w:numId w:val="5"/>
        </w:numPr>
        <w:tabs>
          <w:tab w:val="clear" w:pos="708"/>
          <w:tab w:val="left" w:pos="284"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не размещать спам, рекламу.</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вправе:</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Требовать от Исполнителя соблюдения условий Договора-оферты.</w:t>
      </w:r>
    </w:p>
    <w:p>
      <w:pPr>
        <w:pStyle w:val="ListParagraph"/>
        <w:numPr>
          <w:ilvl w:val="2"/>
          <w:numId w:val="1"/>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Задавать вопросы, касающиеся содержания предоставленных Исполнителем материалов, информации, и получать в разумный срок ответы на них. Вопросы могут быть заданы устно либо письменно при посещении онлайн-конференций, путем отправки сообщения напрямую Исполнителю.</w:t>
      </w:r>
    </w:p>
    <w:p>
      <w:pPr>
        <w:pStyle w:val="ListParagraph"/>
        <w:numPr>
          <w:ilvl w:val="0"/>
          <w:numId w:val="0"/>
        </w:numPr>
        <w:tabs>
          <w:tab w:val="clear" w:pos="708"/>
          <w:tab w:val="left" w:pos="709"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Порядок расчетов</w:t>
      </w:r>
    </w:p>
    <w:p>
      <w:pPr>
        <w:pStyle w:val="Normal"/>
        <w:numPr>
          <w:ilvl w:val="1"/>
          <w:numId w:val="1"/>
        </w:numPr>
        <w:tabs>
          <w:tab w:val="clear" w:pos="708"/>
          <w:tab w:val="left" w:pos="567" w:leader="none"/>
        </w:tabs>
        <w:spacing w:lineRule="auto" w:line="240" w:before="0" w:after="0"/>
        <w:jc w:val="both"/>
        <w:rPr>
          <w:rFonts w:ascii="Times New Roman" w:hAnsi="Times New Roman"/>
        </w:rPr>
      </w:pPr>
      <w:r>
        <w:rPr>
          <w:rFonts w:eastAsia="Times New Roman" w:cs="Times New Roman" w:ascii="Times New Roman" w:hAnsi="Times New Roman"/>
          <w:color w:val="000000"/>
        </w:rPr>
        <w:t>Стоимость Услуг определяется в следующем порядке:</w:t>
      </w:r>
    </w:p>
    <w:p>
      <w:pPr>
        <w:pStyle w:val="Normal"/>
        <w:numPr>
          <w:ilvl w:val="2"/>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 xml:space="preserve">Размер стоимости первой части Услуг составляет 69 990 (Шестьдесят девять тысяч девятьсот девяносто) рублей 00 копеек. </w:t>
      </w:r>
      <w:r>
        <w:rPr>
          <w:rFonts w:ascii="Times New Roman" w:hAnsi="Times New Roman"/>
        </w:rPr>
        <w:t>НДС не предъявляется в связи с применением Исполнителем упрощенной системы налогообложения и/или освобождения от обязанности исчисления и уплаты НДС в случаях, предусмотренных законодательством Российской Федерации.</w:t>
      </w:r>
    </w:p>
    <w:p>
      <w:pPr>
        <w:pStyle w:val="Normal"/>
        <w:numPr>
          <w:ilvl w:val="2"/>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Размер стоимости второй части Услуг составляет 150% (Сто пятьдесят процентов) от суммы оплаты труда (стоимости оказания услуг – в случае гражданско-правовых отношений) – за один месяц работы после вычета налогов (в расчете учитываются все указанные в трудовом (гражданско-правовом) договоре выплаты: оклад, премии, компенсации, иные выплаты в пересчете на один месяц), указанной в трудовом (гражданско-правовом) договоре, заключенном между Заказчиком и работодателем (заказчиком услуг – в случае гражданско-правовых отношений) в результате использования информации, материалов и рекомендаций, полученных в ходе оказания Услуг Исполнителем.</w:t>
      </w:r>
    </w:p>
    <w:p>
      <w:pPr>
        <w:pStyle w:val="Normal"/>
        <w:numPr>
          <w:ilvl w:val="1"/>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Заказчик оплачивает Услуги в следующем порядке:</w:t>
      </w:r>
    </w:p>
    <w:p>
      <w:pPr>
        <w:pStyle w:val="Normal"/>
        <w:numPr>
          <w:ilvl w:val="2"/>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Полная стоимость первой части Услуг оплачивается в день оказания данной части Услуг (непосредственно перед оказанием Услуг).</w:t>
      </w:r>
    </w:p>
    <w:p>
      <w:pPr>
        <w:pStyle w:val="Normal"/>
        <w:numPr>
          <w:ilvl w:val="2"/>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rPr>
        <w:t>Вторая часть Услуг оплачивается в следующем порядке:</w:t>
      </w:r>
    </w:p>
    <w:p>
      <w:pPr>
        <w:pStyle w:val="Normal"/>
        <w:numPr>
          <w:ilvl w:val="3"/>
          <w:numId w:val="1"/>
        </w:numPr>
        <w:tabs>
          <w:tab w:val="clear" w:pos="708"/>
          <w:tab w:val="left" w:pos="851" w:leader="none"/>
        </w:tabs>
        <w:spacing w:lineRule="auto" w:line="240" w:before="0" w:after="0"/>
        <w:ind w:hanging="0" w:left="0"/>
        <w:jc w:val="both"/>
        <w:rPr>
          <w:rFonts w:ascii="Times New Roman" w:hAnsi="Times New Roman"/>
        </w:rPr>
      </w:pPr>
      <w:r>
        <w:rPr>
          <w:rFonts w:eastAsia="Times New Roman" w:cs="Times New Roman" w:ascii="Times New Roman" w:hAnsi="Times New Roman"/>
        </w:rPr>
        <w:t>1/3 (Одна третья) от стоимости второй части Услуг оплачивается в течение 1 (Одного) месяца с момента заключения трудового (гражданско-правового) договора между Заказчиком и работодателем (заказчиком услуг – в случае гражданско-правовых отношений) в результате использования информации, материалов и рекомендаций, полученных в ходе оказания Услуг Исполнителем;</w:t>
      </w:r>
    </w:p>
    <w:p>
      <w:pPr>
        <w:pStyle w:val="Normal"/>
        <w:numPr>
          <w:ilvl w:val="3"/>
          <w:numId w:val="1"/>
        </w:numPr>
        <w:tabs>
          <w:tab w:val="clear" w:pos="708"/>
          <w:tab w:val="left" w:pos="851" w:leader="none"/>
        </w:tabs>
        <w:spacing w:lineRule="auto" w:line="240" w:before="0" w:after="0"/>
        <w:ind w:hanging="0" w:left="0"/>
        <w:jc w:val="both"/>
        <w:rPr>
          <w:rFonts w:ascii="Times New Roman" w:hAnsi="Times New Roman"/>
        </w:rPr>
      </w:pPr>
      <w:r>
        <w:rPr>
          <w:rFonts w:eastAsia="Times New Roman" w:cs="Times New Roman" w:ascii="Times New Roman" w:hAnsi="Times New Roman"/>
        </w:rPr>
        <w:t>1/3 (Одна третья) от стоимости второй части Услуг оплачивается в течение 2 (Двух) месяцев с момента заключения трудового (гражданско-правового) договора между Заказчиком и работодателем (заказчиком услуг – в случае гражданско-правовых отношений) в результате использования информации, материалов и рекомендаций, полученных в ходе оказания Услуг Исполнителем;</w:t>
      </w:r>
    </w:p>
    <w:p>
      <w:pPr>
        <w:pStyle w:val="Normal"/>
        <w:numPr>
          <w:ilvl w:val="3"/>
          <w:numId w:val="1"/>
        </w:numPr>
        <w:tabs>
          <w:tab w:val="clear" w:pos="708"/>
          <w:tab w:val="left" w:pos="851" w:leader="none"/>
        </w:tabs>
        <w:spacing w:lineRule="auto" w:line="240" w:before="0" w:after="0"/>
        <w:ind w:hanging="0" w:left="0"/>
        <w:jc w:val="both"/>
        <w:rPr>
          <w:rFonts w:ascii="Times New Roman" w:hAnsi="Times New Roman"/>
        </w:rPr>
      </w:pPr>
      <w:r>
        <w:rPr>
          <w:rFonts w:eastAsia="Times New Roman" w:cs="Times New Roman" w:ascii="Times New Roman" w:hAnsi="Times New Roman"/>
        </w:rPr>
        <w:t>1/3 (Одна третья) от стоимости второй части Услуг оплачивается в течение 3 (Трёх) месяцев с момента заключения трудового (гражданско-правового) договора между Заказчиком и работодателем (заказчиком услуг – в случае гражданско-правовых отношений) в результате использования информации, материалов и рекомендаций, полученных в ходе оказания Услуг Исполнителем;</w:t>
      </w:r>
    </w:p>
    <w:p>
      <w:pPr>
        <w:pStyle w:val="BodyText"/>
        <w:numPr>
          <w:ilvl w:val="3"/>
          <w:numId w:val="1"/>
        </w:numPr>
        <w:tabs>
          <w:tab w:val="clear" w:pos="708"/>
          <w:tab w:val="left" w:pos="851" w:leader="none"/>
        </w:tabs>
        <w:spacing w:lineRule="auto" w:line="240" w:before="0" w:after="0"/>
        <w:ind w:hanging="0" w:left="0"/>
        <w:jc w:val="both"/>
        <w:rPr>
          <w:rFonts w:ascii="Times New Roman" w:hAnsi="Times New Roman"/>
        </w:rPr>
      </w:pPr>
      <w:r>
        <w:rPr>
          <w:rFonts w:eastAsia="Times New Roman" w:cs="Times New Roman" w:ascii="Times New Roman" w:hAnsi="Times New Roman"/>
        </w:rPr>
        <w:t>Обязанность Заказчика по оплате второй части Услуг возникает с момента заключения Заказчиком трудового договора, гражданско-правового договора, договора оказания услуг, получения первого дохода от деятельности в сфере информационных технологий либо фактического начала выполнения оплачиваемой работы/оказания услуг в сфере информационных технологий — в зависимости от того, какое из указанных событий наступило раньше.</w:t>
      </w:r>
    </w:p>
    <w:p>
      <w:pPr>
        <w:pStyle w:val="BodyText"/>
        <w:tabs>
          <w:tab w:val="clear" w:pos="708"/>
          <w:tab w:val="left" w:pos="851" w:leader="none"/>
        </w:tabs>
        <w:spacing w:lineRule="auto" w:line="240"/>
        <w:jc w:val="both"/>
        <w:rPr>
          <w:rFonts w:ascii="Times New Roman" w:hAnsi="Times New Roman" w:eastAsia="Times New Roman" w:cs="Times New Roman"/>
        </w:rPr>
      </w:pPr>
      <w:r>
        <w:rPr>
          <w:rFonts w:eastAsia="Times New Roman" w:cs="Times New Roman" w:ascii="Times New Roman" w:hAnsi="Times New Roman"/>
        </w:rPr>
        <w:t>Если Заказчик получил доход в иностранной валюте, размер дохода для расчета стоимости второй части Услуг определяется в рублях по официальному курсу Банка России на дату поступления соответствующего дохода Заказчику.</w:t>
      </w:r>
    </w:p>
    <w:p>
      <w:pPr>
        <w:pStyle w:val="BodyText"/>
        <w:tabs>
          <w:tab w:val="clear" w:pos="708"/>
          <w:tab w:val="left" w:pos="851" w:leader="none"/>
        </w:tabs>
        <w:spacing w:lineRule="auto" w:line="240"/>
        <w:jc w:val="both"/>
        <w:rPr>
          <w:rFonts w:ascii="Times New Roman" w:hAnsi="Times New Roman" w:eastAsia="Times New Roman" w:cs="Times New Roman"/>
        </w:rPr>
      </w:pPr>
      <w:r>
        <w:rPr>
          <w:rFonts w:eastAsia="Times New Roman" w:cs="Times New Roman" w:ascii="Times New Roman" w:hAnsi="Times New Roman"/>
        </w:rPr>
        <w:t>Если из представленных Заказчиком документов следует несколько видов выплат, включая оклад, премии, бонусы, компенсации, надбавки и иные выплаты, при расчете стоимости второй части Услуг учитываются все выплаты, относящиеся к одному месяцу работы или оказания услуг, за вычетом налогов.</w:t>
      </w:r>
    </w:p>
    <w:p>
      <w:pPr>
        <w:pStyle w:val="Normal"/>
        <w:numPr>
          <w:ilvl w:val="1"/>
          <w:numId w:val="1"/>
        </w:numPr>
        <w:tabs>
          <w:tab w:val="clear" w:pos="708"/>
          <w:tab w:val="left" w:pos="567" w:leader="none"/>
        </w:tabs>
        <w:spacing w:lineRule="auto" w:line="240" w:before="0" w:after="0"/>
        <w:ind w:hanging="0" w:left="0"/>
        <w:jc w:val="both"/>
        <w:rPr>
          <w:rFonts w:ascii="Times New Roman" w:hAnsi="Times New Roman"/>
        </w:rPr>
      </w:pPr>
      <w:r>
        <w:rPr>
          <w:rFonts w:eastAsia="Times New Roman" w:cs="Times New Roman" w:ascii="Times New Roman" w:hAnsi="Times New Roman"/>
          <w:color w:val="000000"/>
        </w:rPr>
        <w:t>Заказчик оплачивает Услуги путем перехода по платежной ссылке, предоставляемой Исполнителем, и заполнения формы оплаты. При этом обязанности Заказчика по оплате Услуг считаются исполненными надлежащим образом со дня зачисления денежных средств на расчетный счет Исполнителя.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Безопасность, а также иные условия использования выбранных Заказчиком способов оплаты выходят за рамки Договора-оферты и регулируются соглашениями с соответствующими платежными системами.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самостоятельно несет ответственность за ошибки, которые допущены им при оплате Услуг. Исполнитель не несет ответственности за убытки и иные неблагоприятные последствия, которые могут возникнуть у Заказчика и/или третьих лиц в случае неправильного заполнения формы оплаты.</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В случае выбора Заказчиком способа оплаты Услуг с применением кредитного продукта «рассрочка», предоставляемого третьей стороной (кредитной организацией):</w:t>
      </w:r>
    </w:p>
    <w:p>
      <w:pPr>
        <w:pStyle w:val="ListParagraph"/>
        <w:numPr>
          <w:ilvl w:val="0"/>
          <w:numId w:val="6"/>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стоимость Услуг подлежит уменьшению таким образом, чтобы совокупная сумма выплат Заказчика (основной долг по кредиту и начисленные проценты) не превышала первоначальную стоимость Услуг;</w:t>
      </w:r>
    </w:p>
    <w:p>
      <w:pPr>
        <w:pStyle w:val="ListParagraph"/>
        <w:numPr>
          <w:ilvl w:val="0"/>
          <w:numId w:val="6"/>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механизм оформления реализован следующим образом: Заказчик заполняет отдельную форму и перенаправляется на сайт кредитной организации, все дальнейшие взаимодействия (оформление кредита, выплаты, урегулирование споров) осуществляются напрямую между Заказчиком и кредитной организацией;</w:t>
      </w:r>
    </w:p>
    <w:p>
      <w:pPr>
        <w:pStyle w:val="ListParagraph"/>
        <w:numPr>
          <w:ilvl w:val="0"/>
          <w:numId w:val="6"/>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не является стороной кредитного договора и не несет ответственности за: одобрение/отказ в предоставлении кредита, действия/бездействие кредитной организации, исполнение обязательств Заказчиком перед кредитной организацией;</w:t>
      </w:r>
    </w:p>
    <w:p>
      <w:pPr>
        <w:pStyle w:val="ListParagraph"/>
        <w:numPr>
          <w:ilvl w:val="0"/>
          <w:numId w:val="6"/>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Использование кредитного продукта «рассрочка» является исключительно инициативой Заказчика, Исполнитель не навязывает конкретные кредитные организации и не получает вознаграждение за их продвижение.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 согласованию Сторон размер стоимости Услуг может быть уменьшен, а порядок оплаты – изменен. Указанные в настоящем пункте изменения согласовываются Сторонами в письменной форме путем обмена электронными письмами.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t>Совершая акцепт Договора-оферты, Заказчик дает согласие на получение кассового чека и/или иного документа, подтверждающего оплату Услуг, в электронной форме на адрес электронной почты, номер телефона, аккаунт в мессенджере или иным способом, согласованным Сторонами. Кассовый чек формируется в порядке и сроки, предусмотренные законодательством Российской Федерации.</w:t>
      </w:r>
    </w:p>
    <w:p>
      <w:pPr>
        <w:pStyle w:val="Normal"/>
        <w:spacing w:lineRule="auto" w:line="240" w:before="0" w:after="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Конфиденциальность</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Стороны договорились сохранять в режиме конфиденциальности любые сведения, полученные одной Стороной в отношении другой в ходе исполнения Договора-оферты. Также к конфиденциальной относится любая информация, относящаяся к процессу исполнения Договора-оферты, не опубликованная в открытом доступе и не являющаяся доступной для всеобщего сведения.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Режим конфиденциальности распространяется на любую иную информацию, которую любая из Сторон идентифицирует как конфиденциальную до или сразу после ее предоставления другой Стороне.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К информации, признаваемой в соответствии с Договором-офертой конфиденциальной, не могут относиться сведения, являющиеся в соответствии с требованиями российского законодательства общедоступными.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Обязательства о конфиденциальности сохраняют силу в течение 3 (Трех) лет после истечения срока действия или расторжения Договора-оферты.</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Права на результаты интеллектуальной деятельности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Материалы и любые иные сведения (информация), предоставляемые Исполнителем Заказчику в процессе оказания Услуг, являются интеллектуальной собственностью Исполнителя (третьих лиц, привлекаемых Исполнителем) и защищены законодательством. Незаконное использование (воспроизведение, распространение, публичный показ и т.д.) указанных материалов, информации в целях извлечения прибыли без письменного согласия запрещено.</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Заказчику предоставляется простая (неисключительная) лицензия на использование указанных в п.7.1 Договора-оферты материалов и информации в целях личного некоммерческого использования на территории всего мира и на срок действия Договора-оферты. Исключительные права на указанные в п.7.1 Договора-оферты материалы и информацию сохраняются за Исполнителем в полном объёме.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Использование указанных в п.7.1 Договора-оферты материалов и информации ограничено обязательством Заказчика не воспроизводить, не повторять и не копировать, не продавать и не уступать, не использовать их для каких-либо коммерческих целей, не передавать их третьим лицам, а также доступ к ним. </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обязуется не использовать указанные в п.7.1 Договора-оферты материалы и информацию в целях создания подобного и/или конкурентного продукта или сервиса, либо создания производных от данных материалов и информации произведений.</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Ответственность Сторон</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Стороны несут ответственность за неисполнение или ненадлежащее исполнение своих обязательств по Договору-оферте в соответствии с действующим законодательством Российской Федерации.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Стороны освобождаются от ответственности за частичное или полное неисполнение своих обязательств по Договору-оферте, если неисполнение обязательств явилось следствием обстоятельств непреодолимой силы, возникших после заключения Договора-оферты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события, на которые Сторона не может оказать влияния и за возникновение которых она не несет ответственности.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не несет ответственности за невозможность оказания Услуг Заказчику по причинам, не зависящим от Исполнителя, в том числе: нарушение работы информационно-телекоммуникационной сети интернет, оборудования или программного обеспечения со стороны Заказчика. В данном случае Услуги считаются оказанными надлежащим образом.</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не несет ответственности за неработоспособность и действия (бездействие) банков, электронных платежных систем, обеспечивающих оплату и возврат денежных средств.</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несет ответственность за полноту и достоверность сведений (в том числе персональных данных), предоставленных Исполнителю. Заказчик самостоятельно и в полном объеме несет все риски, связанные с отсутствием у Исполнителя актуальных сведений (в том числе персональных данных).</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Заказчик признает, что достигаемые результаты являются плодом намерений, решений и действий самого Заказчика, поддерживаемых усилиями Исполнителя. Заказчик понимает, что он сам несет ответственность за свои результаты, что эффективность применения предоставленных Исполнителем материалов, информации может быть обеспечена только Заказчиком, в том числе путем надлежащего исполнения Заказчиком указаний и рекомендаций Исполнителя, и Заказчик согласен с этим.</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Никакая информация </w:t>
      </w:r>
      <w:r>
        <w:rPr>
          <w:rFonts w:eastAsia="Times New Roman" w:cs="Times New Roman" w:ascii="Times New Roman" w:hAnsi="Times New Roman"/>
          <w:kern w:val="0"/>
          <w:lang w:eastAsia="ru-RU"/>
          <w14:ligatures w14:val="none"/>
        </w:rPr>
        <w:t>и/или</w:t>
      </w:r>
      <w:r>
        <w:rPr>
          <w:rFonts w:eastAsia="Times New Roman" w:cs="Times New Roman" w:ascii="Times New Roman" w:hAnsi="Times New Roman"/>
          <w:kern w:val="2"/>
          <w:lang w:eastAsia="ru-RU"/>
          <w14:ligatures w14:val="none"/>
        </w:rPr>
        <w:t xml:space="preserve"> материалы, предоставляемые Исполнителем в рамках оказания Услуг, не могут рассматриваться как гарантии. Принятие 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Договору-оферте.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Исполнитель не несет ответственности за несоответствие предоставленных Услуг ожиданиям Заказчика </w:t>
      </w:r>
      <w:r>
        <w:rPr>
          <w:rFonts w:eastAsia="Times New Roman" w:cs="Times New Roman" w:ascii="Times New Roman" w:hAnsi="Times New Roman"/>
          <w:kern w:val="0"/>
          <w:lang w:eastAsia="ru-RU"/>
          <w14:ligatures w14:val="none"/>
        </w:rPr>
        <w:t>и/или</w:t>
      </w:r>
      <w:r>
        <w:rPr>
          <w:rFonts w:eastAsia="Times New Roman" w:cs="Times New Roman" w:ascii="Times New Roman" w:hAnsi="Times New Roman"/>
          <w:kern w:val="2"/>
          <w:lang w:eastAsia="ru-RU"/>
          <w14:ligatures w14:val="none"/>
        </w:rPr>
        <w:t xml:space="preserve"> за его субъективную оценку. Несоответствие ожиданиям </w:t>
      </w:r>
      <w:r>
        <w:rPr>
          <w:rFonts w:eastAsia="Times New Roman" w:cs="Times New Roman" w:ascii="Times New Roman" w:hAnsi="Times New Roman"/>
          <w:kern w:val="0"/>
          <w:lang w:eastAsia="ru-RU"/>
          <w14:ligatures w14:val="none"/>
        </w:rPr>
        <w:t>и/или</w:t>
      </w:r>
      <w:r>
        <w:rPr>
          <w:rFonts w:eastAsia="Times New Roman" w:cs="Times New Roman" w:ascii="Times New Roman" w:hAnsi="Times New Roman"/>
          <w:kern w:val="2"/>
          <w:lang w:eastAsia="ru-RU"/>
          <w14:ligatures w14:val="none"/>
        </w:rPr>
        <w:t xml:space="preserve"> отрицательная субъективная оценка не являются основаниями считать Услуги оказанными некачественно или не в согласованном объеме. Также не является таким основанием мнение третьих лиц.</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 нарушение режима конфиденциальности, определенного в п.6 Договора-оферты, Заказчик, совершивший подобное нарушение, обязан выплатить Исполнителю неустойку в размере 200 000 (двести тысяч) рублей, а также сверх неустойки возместить Исполнителю возникшие у него, в связи с этим нарушением убытки.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За нарушение положений п.7 Договора-оферты, Заказчик, совершивший подобное нарушение, обязан выплатить Исполнителю неустойку в размере 200 000 (двести тысяч) рублей, а также сверх неустойки возместить Исполнителю возникшие у него, в связи с этим нарушением убытки.</w:t>
      </w:r>
    </w:p>
    <w:p>
      <w:pPr>
        <w:pStyle w:val="BodyText"/>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Непредоставление Заказчиком документов и/или сведений, предусмотренных Договором-офертой, в установленный срок, предоставление заведомо недостоверных, нечитаемых или неполных документов и/или сведений, сокрытие факта получения оффера, трудоустройства, заключения договора, начала получения дохода, блокировка Исполнителя в согласованных каналах связи, удаление переписки, а также игнорирование запросов Исполнителя более 5 (Пяти) календарных дней признаются уклонением Заказчика от исполнения обязательств по Договору-оферте.</w:t>
      </w:r>
    </w:p>
    <w:p>
      <w:pPr>
        <w:pStyle w:val="BodyText"/>
        <w:tabs>
          <w:tab w:val="clear" w:pos="708"/>
          <w:tab w:val="left" w:pos="567" w:leader="none"/>
        </w:tabs>
        <w:spacing w:lineRule="auto" w:line="240"/>
        <w:jc w:val="both"/>
        <w:textAlignment w:val="baseline"/>
        <w:rPr>
          <w:rFonts w:ascii="Times New Roman" w:hAnsi="Times New Roman" w:eastAsia="Times New Roman" w:cs="Times New Roman"/>
          <w:lang w:eastAsia="ru-RU"/>
          <w14:ligatures w14:val="none"/>
        </w:rPr>
      </w:pPr>
      <w:r>
        <w:rPr>
          <w:rFonts w:eastAsia="Times New Roman" w:cs="Times New Roman" w:ascii="Times New Roman" w:hAnsi="Times New Roman"/>
          <w:lang w:eastAsia="ru-RU"/>
          <w14:ligatures w14:val="none"/>
        </w:rPr>
        <w:t>В случае уклонения Заказчика от исполнения обязательств по Договору-оферте, указанных в настоящем пункте, Исполнитель вправе потребовать от Заказчика оплаты второй части Услуг, начисления неустойки, а также возмещения причиненных Исполнителю убытков в соответствии с действующим законодательством Российской Федерации.</w:t>
      </w:r>
    </w:p>
    <w:p>
      <w:pPr>
        <w:pStyle w:val="BodyText"/>
        <w:tabs>
          <w:tab w:val="clear" w:pos="708"/>
          <w:tab w:val="left" w:pos="567" w:leader="none"/>
        </w:tabs>
        <w:spacing w:lineRule="auto" w:line="240"/>
        <w:jc w:val="both"/>
        <w:textAlignment w:val="baseline"/>
        <w:rPr>
          <w:rFonts w:ascii="Times New Roman" w:hAnsi="Times New Roman" w:eastAsia="Times New Roman" w:cs="Times New Roman"/>
          <w:lang w:eastAsia="ru-RU"/>
          <w14:ligatures w14:val="none"/>
        </w:rPr>
      </w:pPr>
      <w:r>
        <w:rPr>
          <w:rFonts w:eastAsia="Times New Roman" w:cs="Times New Roman" w:ascii="Times New Roman" w:hAnsi="Times New Roman"/>
          <w:lang w:eastAsia="ru-RU"/>
          <w14:ligatures w14:val="none"/>
        </w:rPr>
        <w:t>В случае нарушения Заказчиком срока оплаты первой или второй части Услуг Заказчик обязан уплатить Исполнителю неустойку в размере 0,5% от суммы просроченного платежа за каждый календарный день просрочки, но не более 100% от суммы просроченного платежа. Уплата неустойки не освобождает Заказчика от обязанности оплатить соответствующую часть Услуг.</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Разрешение споров</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Все споры, связанные с неисполнением или ненадлежащим исполнением обязательств по Договору, решаются Сторонами путем переговоров.</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В случае недостижения согласия в ходе переговоров, спор подлежит разрешению в обязательном претензионном порядке.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Претензия должна быть направлена Стороне в письменном виде.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Претензии, требования, запросы о предоставлении документов и/или сведений, связанных с подтверждением факта трудоустройства, получения дохода и оплаты Услуг, могут направляться Исполнителем Заказчику на адрес электронной почты, аккаунт в Telegram или иной канал связи, использованный Сторонами при исполнении Договора-оферты. Такие претензии, требования и запросы признаются направленными в письменной форме и являются юридически значимыми сообщениями.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обоснованные мотивы полного или частичного отказа в ее удовлетворении). К претензии прилагаются необходимые для рассмотрения претензии документы, в которых должны быть указаны сведения о неисполнении или ненадлежащем исполнении обязательств по Договору. Срок ответа на претензию составляет не более 10 (Десяти) календарных дней с момента получения претензии.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rPr>
        <w:t>В случае отсутствия ответа на претензию в установленный срок или неурегулирования спора в досудебном порядке спор разрешается в судебном порядке в соответствии с действующим законодательством Российской Федерации.</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Обработка персональных данных</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Под обработкой персональных данных в настоящем Договоре-оферте понимается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 персональных данных Заказчика в целях исполнения Договора-оферты, а также осуществление любых иных действий с персональными данными Заказчика с учетом действующего законодательства Российской Федерации.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Совершая акцепт Договора-оферты, Заказчик дает Исполнителю согласие на обработку своих персональных данных, а именно:</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фамилия, имя, отчество;</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год, месяц, дата рождения;</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место рождения;</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паспортные данные;</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адрес регистрации;</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адрес электронной почты;</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имя пользователя в мессенджере </w:t>
      </w:r>
      <w:r>
        <w:rPr>
          <w:rFonts w:eastAsia="Times New Roman" w:cs="Times New Roman" w:ascii="Times New Roman" w:hAnsi="Times New Roman"/>
          <w:kern w:val="2"/>
          <w:lang w:val="en-US" w:eastAsia="ru-RU"/>
          <w14:ligatures w14:val="none"/>
        </w:rPr>
        <w:t>Telegram</w:t>
      </w:r>
      <w:r>
        <w:rPr>
          <w:rFonts w:eastAsia="Times New Roman" w:cs="Times New Roman" w:ascii="Times New Roman" w:hAnsi="Times New Roman"/>
          <w:kern w:val="2"/>
          <w:lang w:eastAsia="ru-RU"/>
          <w14:ligatures w14:val="none"/>
        </w:rPr>
        <w:t>;</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номер телефона;</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иные сведения, представленные Заказчиком и отвечающие указанной цели обработки персональных данных.</w:t>
      </w:r>
    </w:p>
    <w:p>
      <w:pPr>
        <w:pStyle w:val="ListParagraph"/>
        <w:numPr>
          <w:ilvl w:val="0"/>
          <w:numId w:val="2"/>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сведения о трудоустройстве, месте работы, должности, размере дохода, условиях трудового договора, гражданско-правового договора, договора оказания услуг, сведения о статусе самозанятого или индивидуального предпринимателя, а также документы и сведения, предоставленные Заказчиком в целях подтверждения факта трудоустройства, получения дохода и исполнения обязанности по оплате Услуг.</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Совершая акцепт Договора-оферты, Заказчик дает согласие на обработку своих персональных данных Исполнителем с применением следующих основных способов (но, не ограничиваясь ими): обработка без использования средств автоматизации, автоматизированная обработка с передачей полученной информации по информационно-телекоммуникационным сетям или без таковой.</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 xml:space="preserve">Согласие Исполнителя на обработку персональных данных действует с момента акцепта Договора-оферты. </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Согласие на обработку персональных данных может быть отозвано Заказчиком при представлении Исполнителю заявления в простой письменной форме в соответствии с требованиями действующего законодательства Российской Федерации.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Исполнитель прекращает обработку персональных данных в следующих случаях: выявление факта их неправомерной обработки; достижение цели их обработки; отзыв согласия на обработку персональных данных; прекращение (ограничение) правоспособности Исполнителя; иные обстоятельства, при которых обработка персональных данных должна быть прекращена, в соответствии с требованиями действующего законодательства Российской Федерации.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Документы и сведения, подтверждающие факт трудоустройства и/или размер дохода Заказчика, используются Исполнителем исключительно в целях исполнения Договора-оферты, проверки возникновения обязанности по оплате второй части Услуг, расчета размера оплаты, направления требований и защиты прав Исполнителя. Исполнитель обязуется не распространять указанные документы и сведения третьим лицам, за исключением случаев, когда такая передача необходима для защиты прав Исполнителя, направления претензии, обращения за юридической помощью, обращения в суд или исполнения требований законодательства Российской Федерации.</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Прочие условия</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 вопросам, неурегулированным Договором-офертой, Стороны руководствуются действующим законодательством Российской Федерации.</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Стороны признают обмен сообщениями:</w:t>
      </w:r>
    </w:p>
    <w:p>
      <w:pPr>
        <w:pStyle w:val="ListParagraph"/>
        <w:numPr>
          <w:ilvl w:val="0"/>
          <w:numId w:val="7"/>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по адресам электронной почты, указанным в п.12 Договора-оферты со стороны Исполнителя и предоставленным Заказчиком при совершении акцепта Договора-оферты;</w:t>
      </w:r>
    </w:p>
    <w:p>
      <w:pPr>
        <w:pStyle w:val="ListParagraph"/>
        <w:numPr>
          <w:ilvl w:val="0"/>
          <w:numId w:val="7"/>
        </w:numPr>
        <w:tabs>
          <w:tab w:val="clear" w:pos="708"/>
          <w:tab w:val="left" w:pos="284"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с помощью мессенджера Telegram между аккаунтом, указанным в п.12 Договора-оферты со стороны Исполнителя, и Аккаунтом Заказчика;</w:t>
      </w:r>
    </w:p>
    <w:p>
      <w:pPr>
        <w:pStyle w:val="ListParagraph"/>
        <w:numPr>
          <w:ilvl w:val="0"/>
          <w:numId w:val="0"/>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надлежащим способом передачи юридически значимой информации (содержимое писем и сообщений) и документации, признают их равнозначными документам, составленным в письменной форме, подписанным собственноручной подписью, так как только сами Стороны и уполномоченные, ими лица имеют доступ к соответствующим средствам связи. Доступ к электронной почте и аккаунту в мессенджере Telegram каждая Сторона осуществляет по паролю и/или логину и обязуется сохранять их конфиденциальность. Сообщение считается доставленным в момент его отправки (для электронной почты — дата и время отправки с сервера отправителя; для Telegram — дата и время отметки «</w:t>
      </w:r>
      <w:r>
        <w:rPr>
          <w:rFonts w:eastAsia="Times New Roman" w:cs="Segoe UI Symbol" w:ascii="Times New Roman" w:hAnsi="Times New Roman"/>
          <w:kern w:val="2"/>
          <w:lang w:eastAsia="ru-RU"/>
          <w14:ligatures w14:val="none"/>
        </w:rPr>
        <w:t>✓</w:t>
      </w:r>
      <w:r>
        <w:rPr>
          <w:rFonts w:eastAsia="Times New Roman" w:cs="Times New Roman" w:ascii="Times New Roman" w:hAnsi="Times New Roman"/>
          <w:kern w:val="2"/>
          <w:lang w:eastAsia="ru-RU"/>
          <w14:ligatures w14:val="none"/>
        </w:rPr>
        <w:t>» в интерфейсе мессенджера). Стороны гарантируют работоспособность указанных ими адресов электронной почты, аккаунтов в мессенджере Telegram и несут риски, связанные с: неполучением, несвоевременным получением или отправкой сообщений; неознакомлением с содержанием сообщения в связи с любыми техническими неисправностями; отсутствием доступа по любым причинам, включая отсутствие доступа в сеть интернет; результатом специальной сортировки сообщений, в частности, попаданием сообщений в папку «Спам», «Архив» либо аналогичную. Все сообщения и документы, направленные/полученные Сторонами указанным в настоящем пункте способом, могут использоваться в качестве письменных доказательств в суде.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Признание какого-либо положения Договора-оферты недействительным или не подлежащим применению не затрагивает действительности иных положений Договора, которые сохраняют силу в полном объеме.</w:t>
      </w:r>
    </w:p>
    <w:p>
      <w:pPr>
        <w:pStyle w:val="ListParagraph"/>
        <w:numPr>
          <w:ilvl w:val="1"/>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t>Изменение налогового режима, статуса Исполнителя, банковских реквизитов, платежных сервисов или иных технических способов приема оплаты не является изменением предмета Договора-оферты, объема Услуг, стоимости Услуг и иных существенных условий Договора-оферты, если иное прямо не указано Исполнителем. Актуальные реквизиты Исполнителя указываются в настоящем Договоре-оферте и/или в платежной форме, направляемой Заказчику.</w:t>
      </w:r>
    </w:p>
    <w:p>
      <w:pPr>
        <w:pStyle w:val="Normal"/>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r>
    </w:p>
    <w:p>
      <w:pPr>
        <w:pStyle w:val="ListParagraph"/>
        <w:numPr>
          <w:ilvl w:val="0"/>
          <w:numId w:val="1"/>
        </w:numPr>
        <w:tabs>
          <w:tab w:val="clear" w:pos="708"/>
          <w:tab w:val="left" w:pos="567" w:leader="none"/>
        </w:tabs>
        <w:spacing w:lineRule="auto" w:line="240" w:before="0" w:after="0"/>
        <w:ind w:hanging="0" w:left="0"/>
        <w:contextualSpacing/>
        <w:jc w:val="both"/>
        <w:textAlignment w:val="baseline"/>
        <w:outlineLvl w:val="0"/>
        <w:rPr>
          <w:rFonts w:ascii="Times New Roman" w:hAnsi="Times New Roman"/>
        </w:rPr>
      </w:pPr>
      <w:r>
        <w:rPr>
          <w:rFonts w:eastAsia="Times New Roman" w:cs="Times New Roman" w:ascii="Times New Roman" w:hAnsi="Times New Roman"/>
          <w:b/>
          <w:bCs/>
          <w:kern w:val="2"/>
          <w:lang w:eastAsia="ru-RU"/>
          <w14:ligatures w14:val="none"/>
        </w:rPr>
        <w:t>Реквизиты Исполнителя</w:t>
      </w:r>
    </w:p>
    <w:p>
      <w:pPr>
        <w:pStyle w:val="BodyText"/>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t>Индивидуальный предприниматель Ганичев Кирилл Викторович</w:t>
      </w:r>
    </w:p>
    <w:p>
      <w:pPr>
        <w:pStyle w:val="BodyText"/>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eastAsia="Times New Roman" w:cs="Times New Roman"/>
          <w:kern w:val="2"/>
          <w:lang w:eastAsia="ru-RU"/>
          <w14:ligatures w14:val="none"/>
        </w:rPr>
      </w:pPr>
      <w:r>
        <w:rPr>
          <w:rFonts w:eastAsia="Times New Roman" w:cs="Times New Roman" w:ascii="Times New Roman" w:hAnsi="Times New Roman"/>
          <w:kern w:val="2"/>
          <w:lang w:eastAsia="ru-RU"/>
          <w14:ligatures w14:val="none"/>
        </w:rPr>
        <w:t>ОГРНИП: 326723200029559</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ИНН 450144494579</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ИНН Банка: 7710140679</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Р/сч.: 40817810900119635483</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Банк: АО «ТБанк»</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К/сч.: 30101810145250000974</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eastAsia="ru-RU"/>
          <w14:ligatures w14:val="none"/>
        </w:rPr>
        <w:t>БИК 044525974</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val="en-US" w:eastAsia="ru-RU"/>
          <w14:ligatures w14:val="none"/>
        </w:rPr>
        <w:t>e</w:t>
      </w:r>
      <w:r>
        <w:rPr>
          <w:rFonts w:eastAsia="Times New Roman" w:cs="Times New Roman" w:ascii="Times New Roman" w:hAnsi="Times New Roman"/>
          <w:kern w:val="2"/>
          <w:lang w:eastAsia="ru-RU"/>
          <w14:ligatures w14:val="none"/>
        </w:rPr>
        <w:t>-</w:t>
      </w:r>
      <w:r>
        <w:rPr>
          <w:rFonts w:eastAsia="Times New Roman" w:cs="Times New Roman" w:ascii="Times New Roman" w:hAnsi="Times New Roman"/>
          <w:kern w:val="2"/>
          <w:lang w:val="en-US" w:eastAsia="ru-RU"/>
          <w14:ligatures w14:val="none"/>
        </w:rPr>
        <w:t>mail</w:t>
      </w:r>
      <w:r>
        <w:rPr>
          <w:rFonts w:eastAsia="Times New Roman" w:cs="Times New Roman" w:ascii="Times New Roman" w:hAnsi="Times New Roman"/>
          <w:kern w:val="2"/>
          <w:lang w:eastAsia="ru-RU"/>
          <w14:ligatures w14:val="none"/>
        </w:rPr>
        <w:t>: krllw@bk.ru</w:t>
      </w:r>
    </w:p>
    <w:p>
      <w:pPr>
        <w:pStyle w:val="Normal"/>
        <w:numPr>
          <w:ilvl w:val="0"/>
          <w:numId w:val="0"/>
        </w:numPr>
        <w:tabs>
          <w:tab w:val="clear" w:pos="708"/>
          <w:tab w:val="left" w:pos="567" w:leader="none"/>
        </w:tabs>
        <w:spacing w:lineRule="auto" w:line="240" w:before="0" w:after="0"/>
        <w:ind w:hanging="0" w:left="0"/>
        <w:jc w:val="both"/>
        <w:textAlignment w:val="baseline"/>
        <w:outlineLvl w:val="0"/>
        <w:rPr>
          <w:rFonts w:ascii="Times New Roman" w:hAnsi="Times New Roman"/>
        </w:rPr>
      </w:pPr>
      <w:r>
        <w:rPr>
          <w:rFonts w:eastAsia="Times New Roman" w:cs="Times New Roman" w:ascii="Times New Roman" w:hAnsi="Times New Roman"/>
          <w:kern w:val="2"/>
          <w:lang w:val="en-US" w:eastAsia="ru-RU"/>
          <w14:ligatures w14:val="none"/>
        </w:rPr>
        <w:t>Telegram</w:t>
      </w:r>
      <w:r>
        <w:rPr>
          <w:rFonts w:eastAsia="Times New Roman" w:cs="Times New Roman" w:ascii="Times New Roman" w:hAnsi="Times New Roman"/>
          <w:kern w:val="2"/>
          <w:lang w:eastAsia="ru-RU"/>
          <w14:ligatures w14:val="none"/>
        </w:rPr>
        <w:t>: @makedonsky_mentor</w:t>
      </w:r>
    </w:p>
    <w:p>
      <w:pPr>
        <w:pStyle w:val="Normal"/>
        <w:shd w:val="clear" w:color="auto" w:fill="FFFFFF"/>
        <w:spacing w:lineRule="auto" w:line="240" w:before="0" w:after="0"/>
        <w:jc w:val="both"/>
        <w:textAlignment w:val="baseline"/>
        <w:rPr>
          <w:rFonts w:ascii="Times New Roman" w:hAnsi="Times New Roman" w:eastAsia="Times New Roman" w:cs="Times New Roman"/>
          <w:kern w:val="0"/>
          <w:lang w:eastAsia="ru-RU"/>
          <w14:ligatures w14:val="none"/>
        </w:rPr>
      </w:pPr>
      <w:r>
        <w:rPr>
          <w:rFonts w:eastAsia="Times New Roman" w:cs="Times New Roman" w:ascii="Times New Roman" w:hAnsi="Times New Roman"/>
          <w:kern w:val="0"/>
          <w:lang w:eastAsia="ru-RU"/>
          <w14:ligatures w14:val="none"/>
        </w:rPr>
      </w:r>
    </w:p>
    <w:p>
      <w:pPr>
        <w:pStyle w:val="Normal"/>
        <w:shd w:val="clear" w:color="auto" w:fill="FFFFFF"/>
        <w:spacing w:lineRule="auto" w:line="240" w:before="0" w:after="0"/>
        <w:jc w:val="both"/>
        <w:textAlignment w:val="baseline"/>
        <w:rPr>
          <w:rFonts w:ascii="Times New Roman" w:hAnsi="Times New Roman"/>
        </w:rPr>
      </w:pPr>
      <w:r>
        <w:rPr>
          <w:rFonts w:eastAsia="Times New Roman" w:cs="Times New Roman" w:ascii="Times New Roman" w:hAnsi="Times New Roman"/>
          <w:kern w:val="0"/>
          <w:lang w:eastAsia="ru-RU"/>
          <w14:ligatures w14:val="none"/>
        </w:rPr>
        <w:t xml:space="preserve">Дата публикации </w:t>
      </w:r>
      <w:r>
        <w:rPr>
          <w:rFonts w:ascii="Times New Roman" w:hAnsi="Times New Roman"/>
          <w:lang w:eastAsia="ru-RU"/>
        </w:rPr>
        <w:t>28.04.2026</w:t>
      </w:r>
      <w:r>
        <w:rPr>
          <w:rFonts w:eastAsia="Times New Roman" w:cs="Times New Roman" w:ascii="Times New Roman" w:hAnsi="Times New Roman"/>
          <w:kern w:val="0"/>
          <w:lang w:eastAsia="ru-RU"/>
          <w14:ligatures w14:val="none"/>
        </w:rPr>
        <w:t xml:space="preserve"> года</w:t>
      </w:r>
    </w:p>
    <w:p>
      <w:pPr>
        <w:pStyle w:val="Normal"/>
        <w:shd w:val="clear" w:color="auto" w:fill="FFFFFF"/>
        <w:spacing w:lineRule="auto" w:line="240" w:before="0" w:after="0"/>
        <w:jc w:val="both"/>
        <w:textAlignment w:val="baseline"/>
        <w:rPr>
          <w:rFonts w:ascii="Times New Roman" w:hAnsi="Times New Roman" w:eastAsia="Times New Roman" w:cs="Times New Roman"/>
          <w:kern w:val="0"/>
          <w:lang w:eastAsia="ru-RU"/>
          <w14:ligatures w14:val="none"/>
        </w:rPr>
      </w:pPr>
      <w:r>
        <w:rPr>
          <w:rFonts w:eastAsia="Times New Roman" w:cs="Times New Roman" w:ascii="Times New Roman" w:hAnsi="Times New Roman"/>
          <w:kern w:val="0"/>
          <w:lang w:eastAsia="ru-RU"/>
          <w14:ligatures w14:val="none"/>
        </w:rPr>
      </w:r>
    </w:p>
    <w:sectPr>
      <w:headerReference w:type="even" r:id="rId2"/>
      <w:headerReference w:type="default" r:id="rId3"/>
      <w:headerReference w:type="first" r:id="rId4"/>
      <w:type w:val="nextPage"/>
      <w:pgSz w:w="11906" w:h="16838"/>
      <w:pgMar w:left="567" w:right="567" w:gutter="567" w:header="709" w:top="76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09316106"/>
    </w:sdtPr>
    <w:sdtContent>
      <w:p>
        <w:pPr>
          <w:pStyle w:val="Header"/>
          <w:jc w:val="right"/>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8</w:t>
        </w:r>
        <w:r>
          <w:rPr>
            <w:sz w:val="16"/>
            <w:szCs w:val="16"/>
            <w:rFonts w:cs="Times New Roman" w:ascii="Times New Roman" w:hAnsi="Times New Roman"/>
          </w:rPr>
          <w:fldChar w:fldCharType="end"/>
        </w:r>
      </w:p>
    </w:sdtContent>
  </w:sdt>
  <w:p>
    <w:pPr>
      <w:pStyle w:val="Head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09316106"/>
    </w:sdtPr>
    <w:sdtContent>
      <w:p>
        <w:pPr>
          <w:pStyle w:val="Header"/>
          <w:jc w:val="right"/>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8</w:t>
        </w:r>
        <w:r>
          <w:rPr>
            <w:sz w:val="16"/>
            <w:szCs w:val="16"/>
            <w:rFonts w:cs="Times New Roman" w:ascii="Times New Roman" w:hAnsi="Times New Roman"/>
          </w:rPr>
          <w:fldChar w:fldCharType="end"/>
        </w:r>
      </w:p>
    </w:sdtContent>
  </w:sdt>
  <w:p>
    <w:pPr>
      <w:pStyle w:val="Header"/>
      <w:rPr>
        <w:rFonts w:ascii="Times New Roman" w:hAnsi="Times New Roman" w:cs="Times New Roman"/>
        <w:sz w:val="16"/>
        <w:szCs w:val="16"/>
      </w:rPr>
    </w:pPr>
    <w:r>
      <w:rPr>
        <w:rFonts w:cs="Times New Roman" w:ascii="Times New Roman" w:hAnsi="Times New Roman"/>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432" w:hanging="432"/>
      </w:pPr>
      <w:rPr>
        <w:b w:val="false"/>
        <w:bCs w:val="false"/>
      </w:rPr>
    </w:lvl>
    <w:lvl w:ilvl="2">
      <w:start w:val="1"/>
      <w:numFmt w:val="decimal"/>
      <w:lvlText w:val="%1.%2.%3."/>
      <w:lvlJc w:val="left"/>
      <w:pPr>
        <w:tabs>
          <w:tab w:val="num" w:pos="0"/>
        </w:tabs>
        <w:ind w:left="220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432" w:hanging="432"/>
      </w:pPr>
      <w:rPr>
        <w:b w:val="false"/>
        <w:bCs w:val="false"/>
      </w:rPr>
    </w:lvl>
    <w:lvl w:ilvl="2">
      <w:start w:val="1"/>
      <w:numFmt w:val="decimal"/>
      <w:lvlText w:val="%1.%2.%3."/>
      <w:lvlJc w:val="left"/>
      <w:pPr>
        <w:tabs>
          <w:tab w:val="num" w:pos="0"/>
        </w:tabs>
        <w:ind w:left="135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432" w:hanging="432"/>
      </w:pPr>
      <w:rPr>
        <w:b w:val="false"/>
        <w:bCs w:val="false"/>
      </w:rPr>
    </w:lvl>
    <w:lvl w:ilvl="2">
      <w:start w:val="1"/>
      <w:numFmt w:val="decimal"/>
      <w:lvlText w:val="%1.%2.%3."/>
      <w:lvlJc w:val="left"/>
      <w:pPr>
        <w:tabs>
          <w:tab w:val="num" w:pos="0"/>
        </w:tabs>
        <w:ind w:left="135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bullet"/>
      <w:lvlText w:val=""/>
      <w:lvlJc w:val="left"/>
      <w:pPr>
        <w:tabs>
          <w:tab w:val="num" w:pos="0"/>
        </w:tabs>
        <w:ind w:left="432" w:hanging="432"/>
      </w:pPr>
      <w:rPr>
        <w:rFonts w:ascii="Symbol" w:hAnsi="Symbol" w:cs="Symbol" w:hint="default"/>
        <w:b w:val="false"/>
      </w:rPr>
    </w:lvl>
    <w:lvl w:ilvl="2">
      <w:start w:val="1"/>
      <w:numFmt w:val="decimal"/>
      <w:lvlText w:val="%1.%2.%3."/>
      <w:lvlJc w:val="left"/>
      <w:pPr>
        <w:tabs>
          <w:tab w:val="num" w:pos="0"/>
        </w:tabs>
        <w:ind w:left="1356" w:hanging="504"/>
      </w:pPr>
      <w:rPr/>
    </w:lvl>
    <w:lvl w:ilvl="3">
      <w:start w:val="1"/>
      <w:numFmt w:val="decimal"/>
      <w:lvlText w:val="%1.%2.%3.%4."/>
      <w:lvlJc w:val="left"/>
      <w:pPr>
        <w:tabs>
          <w:tab w:val="num" w:pos="0"/>
        </w:tabs>
        <w:ind w:left="1728" w:hanging="647"/>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Heading1">
    <w:name w:val="heading 1"/>
    <w:basedOn w:val="Normal"/>
    <w:link w:val="1"/>
    <w:uiPriority w:val="9"/>
    <w:qFormat/>
    <w:rsid w:val="005c5bd1"/>
    <w:pPr>
      <w:spacing w:lineRule="auto" w:line="240" w:beforeAutospacing="1" w:afterAutospacing="1"/>
      <w:outlineLvl w:val="0"/>
    </w:pPr>
    <w:rPr>
      <w:rFonts w:ascii="Times New Roman" w:hAnsi="Times New Roman" w:eastAsia="Times New Roman" w:cs="Times New Roman"/>
      <w:b/>
      <w:bCs/>
      <w:kern w:val="2"/>
      <w:sz w:val="48"/>
      <w:szCs w:val="48"/>
      <w:lang w:eastAsia="ru-RU"/>
      <w14:ligatures w14:val="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5c5bd1"/>
    <w:rPr>
      <w:rFonts w:ascii="Times New Roman" w:hAnsi="Times New Roman" w:eastAsia="Times New Roman" w:cs="Times New Roman"/>
      <w:b/>
      <w:bCs/>
      <w:kern w:val="2"/>
      <w:sz w:val="48"/>
      <w:szCs w:val="48"/>
      <w:lang w:eastAsia="ru-RU"/>
      <w14:ligatures w14:val="none"/>
    </w:rPr>
  </w:style>
  <w:style w:type="character" w:styleId="Hyperlink">
    <w:name w:val="Hyperlink"/>
    <w:basedOn w:val="DefaultParagraphFont"/>
    <w:uiPriority w:val="99"/>
    <w:unhideWhenUsed/>
    <w:rsid w:val="005c5bd1"/>
    <w:rPr>
      <w:color w:val="0000FF"/>
      <w:u w:val="single"/>
    </w:rPr>
  </w:style>
  <w:style w:type="character" w:styleId="UnresolvedMention">
    <w:name w:val="Unresolved Mention"/>
    <w:basedOn w:val="DefaultParagraphFont"/>
    <w:uiPriority w:val="99"/>
    <w:semiHidden/>
    <w:unhideWhenUsed/>
    <w:qFormat/>
    <w:rsid w:val="002669ed"/>
    <w:rPr>
      <w:color w:val="605E5C"/>
      <w:shd w:fill="E1DFDD" w:val="clear"/>
    </w:rPr>
  </w:style>
  <w:style w:type="character" w:styleId="Style13" w:customStyle="1">
    <w:name w:val="Верхний колонтитул Знак"/>
    <w:basedOn w:val="DefaultParagraphFont"/>
    <w:link w:val="Header"/>
    <w:uiPriority w:val="99"/>
    <w:qFormat/>
    <w:rsid w:val="00ac74d9"/>
    <w:rPr/>
  </w:style>
  <w:style w:type="character" w:styleId="Style14" w:customStyle="1">
    <w:name w:val="Нижний колонтитул Знак"/>
    <w:basedOn w:val="DefaultParagraphFont"/>
    <w:link w:val="Footer"/>
    <w:uiPriority w:val="99"/>
    <w:qFormat/>
    <w:rsid w:val="00ac74d9"/>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Web">
    <w:name w:val="Normal (Web)"/>
    <w:basedOn w:val="Normal"/>
    <w:uiPriority w:val="99"/>
    <w:semiHidden/>
    <w:unhideWhenUsed/>
    <w:qFormat/>
    <w:rsid w:val="005c5bd1"/>
    <w:pPr>
      <w:spacing w:lineRule="auto" w:line="240" w:beforeAutospacing="1" w:afterAutospacing="1"/>
    </w:pPr>
    <w:rPr>
      <w:rFonts w:ascii="Times New Roman" w:hAnsi="Times New Roman" w:eastAsia="Times New Roman" w:cs="Times New Roman"/>
      <w:kern w:val="0"/>
      <w:sz w:val="24"/>
      <w:szCs w:val="24"/>
      <w:lang w:eastAsia="ru-RU"/>
      <w14:ligatures w14:val="none"/>
    </w:rPr>
  </w:style>
  <w:style w:type="paragraph" w:styleId="ListParagraph">
    <w:name w:val="List Paragraph"/>
    <w:basedOn w:val="Normal"/>
    <w:uiPriority w:val="34"/>
    <w:qFormat/>
    <w:rsid w:val="005c5bd1"/>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Style13"/>
    <w:uiPriority w:val="99"/>
    <w:unhideWhenUsed/>
    <w:rsid w:val="00ac74d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c74d9"/>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LibreOffice/25.8.1.1$MacOSX_AARCH64 LibreOffice_project/54047653041915e595ad4e45cccea684809c77b5</Application>
  <AppVersion>15.0000</AppVersion>
  <Pages>8</Pages>
  <Words>4217</Words>
  <Characters>31277</Characters>
  <CharactersWithSpaces>35187</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2024-09-13T21:19:00Z</dcterms:created>
  <dc:creator>Константин Соловьев</dc:creator>
  <dc:description/>
  <dc:language>ru-RU</dc:language>
  <cp:lastModifiedBy/>
  <dcterms:modified xsi:type="dcterms:W3CDTF">2026-05-08T10:13:20Z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